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bCs/>
          <w:sz w:val="28"/>
          <w:szCs w:val="28"/>
        </w:rPr>
        <w:t xml:space="preserve">Ecole des cadres PIBRAC </w:t>
      </w:r>
    </w:p>
    <w:p>
      <w:pPr>
        <w:pStyle w:val="Normal"/>
        <w:jc w:val="center"/>
        <w:rPr>
          <w:sz w:val="28"/>
          <w:szCs w:val="28"/>
        </w:rPr>
      </w:pPr>
      <w:r>
        <w:rPr>
          <w:b/>
          <w:bCs/>
          <w:sz w:val="28"/>
          <w:szCs w:val="28"/>
        </w:rPr>
        <w:t>16/01/2022</w:t>
      </w:r>
    </w:p>
    <w:p>
      <w:pPr>
        <w:pStyle w:val="Normal"/>
        <w:jc w:val="center"/>
        <w:rPr>
          <w:sz w:val="28"/>
          <w:szCs w:val="28"/>
        </w:rPr>
      </w:pPr>
      <w:r>
        <w:rPr>
          <w:sz w:val="28"/>
          <w:szCs w:val="28"/>
        </w:rPr>
        <w:t xml:space="preserve">Luc Bouchareu </w:t>
      </w:r>
    </w:p>
    <w:p>
      <w:pPr>
        <w:pStyle w:val="Normal"/>
        <w:jc w:val="center"/>
        <w:rPr>
          <w:b/>
          <w:b/>
          <w:bCs/>
          <w:sz w:val="28"/>
          <w:szCs w:val="28"/>
        </w:rPr>
      </w:pPr>
      <w:r>
        <w:rPr>
          <w:b/>
          <w:bCs/>
          <w:sz w:val="28"/>
          <w:szCs w:val="28"/>
        </w:rPr>
        <w:t>Travail sur K</w:t>
      </w:r>
      <w:r>
        <w:rPr>
          <w:b/>
          <w:bCs/>
          <w:sz w:val="28"/>
          <w:szCs w:val="28"/>
        </w:rPr>
        <w:t>amae</w:t>
      </w:r>
      <w:r>
        <w:rPr>
          <w:b/>
          <w:bCs/>
          <w:sz w:val="28"/>
          <w:szCs w:val="28"/>
        </w:rPr>
        <w:t xml:space="preserve">  </w:t>
      </w:r>
      <w:r>
        <w:rPr>
          <w:b/>
          <w:bCs/>
          <w:sz w:val="28"/>
          <w:szCs w:val="28"/>
        </w:rPr>
        <w:t>et Tenkan</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Fondations :</w:t>
      </w:r>
    </w:p>
    <w:p>
      <w:pPr>
        <w:pStyle w:val="Normal"/>
        <w:jc w:val="left"/>
        <w:rPr>
          <w:sz w:val="28"/>
          <w:szCs w:val="28"/>
        </w:rPr>
      </w:pPr>
      <w:r>
        <w:rPr>
          <w:sz w:val="28"/>
          <w:szCs w:val="28"/>
        </w:rPr>
        <w:t>- Kamae : se préparer, être à l’affut, prendre la position la plus avantageuse possible</w:t>
      </w:r>
    </w:p>
    <w:p>
      <w:pPr>
        <w:pStyle w:val="Normal"/>
        <w:jc w:val="left"/>
        <w:rPr>
          <w:sz w:val="28"/>
          <w:szCs w:val="28"/>
        </w:rPr>
      </w:pPr>
      <w:r>
        <w:rPr>
          <w:sz w:val="28"/>
          <w:szCs w:val="28"/>
        </w:rPr>
        <w:t>- Tenkan : changement d’état, de position, transposer, évoluer</w:t>
      </w:r>
    </w:p>
    <w:p>
      <w:pPr>
        <w:pStyle w:val="Normal"/>
        <w:jc w:val="left"/>
        <w:rPr>
          <w:sz w:val="28"/>
          <w:szCs w:val="28"/>
        </w:rPr>
      </w:pPr>
      <w:r>
        <w:rPr>
          <w:b/>
          <w:bCs/>
          <w:sz w:val="28"/>
          <w:szCs w:val="28"/>
        </w:rPr>
        <w:t>Principes de travail :</w:t>
      </w:r>
      <w:r>
        <w:rPr>
          <w:sz w:val="28"/>
          <w:szCs w:val="28"/>
        </w:rPr>
        <w:t xml:space="preserve"> </w:t>
      </w:r>
    </w:p>
    <w:p>
      <w:pPr>
        <w:pStyle w:val="Normal"/>
        <w:jc w:val="left"/>
        <w:rPr>
          <w:sz w:val="28"/>
          <w:szCs w:val="28"/>
        </w:rPr>
      </w:pPr>
      <w:r>
        <w:rPr>
          <w:sz w:val="28"/>
          <w:szCs w:val="28"/>
        </w:rPr>
        <w:t>Comme on ne peut revenir sur une respiration qui est terminée, on ne peut revenir sur une technique donc aller au bout de la technique et vivre la suivante en gardant le fil de son attention .</w:t>
      </w:r>
    </w:p>
    <w:p>
      <w:pPr>
        <w:pStyle w:val="Normal"/>
        <w:jc w:val="left"/>
        <w:rPr>
          <w:b/>
          <w:b/>
          <w:bCs/>
          <w:sz w:val="28"/>
          <w:szCs w:val="28"/>
        </w:rPr>
      </w:pPr>
      <w:r>
        <w:rPr>
          <w:b/>
          <w:bCs/>
          <w:sz w:val="28"/>
          <w:szCs w:val="28"/>
        </w:rPr>
        <w:t>Déroulement :</w:t>
      </w:r>
    </w:p>
    <w:p>
      <w:pPr>
        <w:pStyle w:val="ListParagraph"/>
        <w:numPr>
          <w:ilvl w:val="0"/>
          <w:numId w:val="1"/>
        </w:numPr>
        <w:rPr>
          <w:sz w:val="28"/>
          <w:szCs w:val="28"/>
        </w:rPr>
      </w:pPr>
      <w:r>
        <w:rPr>
          <w:sz w:val="28"/>
          <w:szCs w:val="28"/>
        </w:rPr>
        <w:t xml:space="preserve">Kokkyo Ho (Suwari Waza): attention à la garde ! ne pas figer </w:t>
      </w:r>
      <w:r>
        <w:rPr>
          <w:sz w:val="28"/>
          <w:szCs w:val="28"/>
        </w:rPr>
        <w:t xml:space="preserve">tout en installant </w:t>
      </w:r>
      <w:r>
        <w:rPr>
          <w:sz w:val="28"/>
          <w:szCs w:val="28"/>
        </w:rPr>
        <w:t>installer la garde</w:t>
      </w:r>
    </w:p>
    <w:p>
      <w:pPr>
        <w:pStyle w:val="ListParagraph"/>
        <w:numPr>
          <w:ilvl w:val="0"/>
          <w:numId w:val="1"/>
        </w:numPr>
        <w:rPr>
          <w:sz w:val="28"/>
          <w:szCs w:val="28"/>
        </w:rPr>
      </w:pPr>
      <w:r>
        <w:rPr>
          <w:sz w:val="28"/>
          <w:szCs w:val="28"/>
        </w:rPr>
        <w:t>Morote Dori Kokkyo Ho (Tachi Waza)</w:t>
      </w:r>
    </w:p>
    <w:p>
      <w:pPr>
        <w:pStyle w:val="ListParagraph"/>
        <w:numPr>
          <w:ilvl w:val="0"/>
          <w:numId w:val="1"/>
        </w:numPr>
        <w:rPr>
          <w:sz w:val="28"/>
          <w:szCs w:val="28"/>
        </w:rPr>
      </w:pPr>
      <w:r>
        <w:rPr>
          <w:sz w:val="28"/>
          <w:szCs w:val="28"/>
        </w:rPr>
        <w:t xml:space="preserve">Morote Dori Ikkyo (TW) : Toutes les formes, installer une garde </w:t>
      </w:r>
      <w:r>
        <w:rPr>
          <w:sz w:val="28"/>
          <w:szCs w:val="28"/>
        </w:rPr>
        <w:t xml:space="preserve">(Kamae) </w:t>
      </w:r>
      <w:r>
        <w:rPr>
          <w:sz w:val="28"/>
          <w:szCs w:val="28"/>
        </w:rPr>
        <w:t xml:space="preserve">et modifier le contact avec le partenaire </w:t>
      </w:r>
      <w:r>
        <w:rPr>
          <w:sz w:val="28"/>
          <w:szCs w:val="28"/>
        </w:rPr>
        <w:t>(Tenkan)</w:t>
      </w:r>
      <w:r>
        <w:rPr>
          <w:sz w:val="28"/>
          <w:szCs w:val="28"/>
        </w:rPr>
        <w:t xml:space="preserve">. </w:t>
      </w:r>
    </w:p>
    <w:p>
      <w:pPr>
        <w:pStyle w:val="ListParagraph"/>
        <w:numPr>
          <w:ilvl w:val="0"/>
          <w:numId w:val="0"/>
        </w:numPr>
        <w:ind w:left="720" w:hanging="0"/>
        <w:rPr>
          <w:sz w:val="28"/>
          <w:szCs w:val="28"/>
        </w:rPr>
      </w:pPr>
      <w:r>
        <w:rPr>
          <w:sz w:val="28"/>
          <w:szCs w:val="28"/>
        </w:rPr>
        <w:t>Les deux mains travaillent ensemble (boken).</w:t>
      </w:r>
    </w:p>
    <w:p>
      <w:pPr>
        <w:pStyle w:val="ListParagraph"/>
        <w:numPr>
          <w:ilvl w:val="0"/>
          <w:numId w:val="0"/>
        </w:numPr>
        <w:ind w:left="720" w:hanging="0"/>
        <w:rPr>
          <w:sz w:val="28"/>
          <w:szCs w:val="28"/>
        </w:rPr>
      </w:pPr>
      <w:r>
        <w:rPr>
          <w:sz w:val="28"/>
          <w:szCs w:val="28"/>
        </w:rPr>
        <w:t>IRIMI - placer les hanches, et les épaules relâchées</w:t>
      </w:r>
    </w:p>
    <w:p>
      <w:pPr>
        <w:pStyle w:val="ListParagraph"/>
        <w:numPr>
          <w:ilvl w:val="0"/>
          <w:numId w:val="1"/>
        </w:numPr>
        <w:rPr>
          <w:sz w:val="28"/>
          <w:szCs w:val="28"/>
        </w:rPr>
      </w:pPr>
      <w:r>
        <w:rPr>
          <w:sz w:val="28"/>
          <w:szCs w:val="28"/>
        </w:rPr>
        <w:t>Travail au Bokken : Sub</w:t>
      </w:r>
      <w:r>
        <w:rPr>
          <w:sz w:val="28"/>
          <w:szCs w:val="28"/>
        </w:rPr>
        <w:t>u</w:t>
      </w:r>
      <w:r>
        <w:rPr>
          <w:sz w:val="28"/>
          <w:szCs w:val="28"/>
        </w:rPr>
        <w:t xml:space="preserve">ris en </w:t>
      </w:r>
      <w:r>
        <w:rPr>
          <w:sz w:val="28"/>
          <w:szCs w:val="28"/>
        </w:rPr>
        <w:t xml:space="preserve">travaillant sur la sensation de </w:t>
      </w:r>
      <w:r>
        <w:rPr>
          <w:sz w:val="28"/>
          <w:szCs w:val="28"/>
        </w:rPr>
        <w:t>relâch</w:t>
      </w:r>
      <w:r>
        <w:rPr>
          <w:sz w:val="28"/>
          <w:szCs w:val="28"/>
        </w:rPr>
        <w:t>ement d</w:t>
      </w:r>
      <w:r>
        <w:rPr>
          <w:sz w:val="28"/>
          <w:szCs w:val="28"/>
        </w:rPr>
        <w:t>es épaules</w:t>
      </w:r>
    </w:p>
    <w:p>
      <w:pPr>
        <w:pStyle w:val="ListParagraph"/>
        <w:numPr>
          <w:ilvl w:val="0"/>
          <w:numId w:val="1"/>
        </w:numPr>
        <w:rPr>
          <w:sz w:val="28"/>
          <w:szCs w:val="28"/>
        </w:rPr>
      </w:pPr>
      <w:r>
        <w:rPr>
          <w:sz w:val="28"/>
          <w:szCs w:val="28"/>
        </w:rPr>
        <w:t xml:space="preserve">Travail sur shomen pour se relâcher – travailler au niveau du Sei Ka Tanden. </w:t>
      </w:r>
    </w:p>
    <w:p>
      <w:pPr>
        <w:pStyle w:val="ListParagraph"/>
        <w:numPr>
          <w:ilvl w:val="0"/>
          <w:numId w:val="0"/>
        </w:numPr>
        <w:ind w:left="720" w:hanging="0"/>
        <w:rPr>
          <w:sz w:val="28"/>
          <w:szCs w:val="28"/>
        </w:rPr>
      </w:pPr>
      <w:r>
        <w:rPr>
          <w:sz w:val="28"/>
          <w:szCs w:val="28"/>
        </w:rPr>
        <w:t xml:space="preserve">Le travail au boken permet de révéler les erreurs à mains nues et de placer ses hanches (remonter </w:t>
      </w:r>
      <w:r>
        <w:rPr>
          <w:sz w:val="28"/>
          <w:szCs w:val="28"/>
        </w:rPr>
        <w:t xml:space="preserve">les bras </w:t>
      </w:r>
      <w:r>
        <w:rPr>
          <w:sz w:val="28"/>
          <w:szCs w:val="28"/>
        </w:rPr>
        <w:t>au dessus de la tête)</w:t>
      </w:r>
    </w:p>
    <w:p>
      <w:pPr>
        <w:pStyle w:val="ListParagraph"/>
        <w:numPr>
          <w:ilvl w:val="0"/>
          <w:numId w:val="1"/>
        </w:numPr>
        <w:rPr>
          <w:sz w:val="28"/>
          <w:szCs w:val="28"/>
        </w:rPr>
      </w:pPr>
      <w:r>
        <w:rPr>
          <w:sz w:val="28"/>
          <w:szCs w:val="28"/>
        </w:rPr>
        <w:t xml:space="preserve">Morote Dori Kokkyo Placer le corps (3 fondamentaux </w:t>
      </w:r>
      <w:r>
        <w:rPr>
          <w:sz w:val="28"/>
          <w:szCs w:val="28"/>
        </w:rPr>
        <w:t>liés aux 3 taïsakbaki de base</w:t>
      </w:r>
      <w:r>
        <w:rPr>
          <w:sz w:val="28"/>
          <w:szCs w:val="28"/>
        </w:rPr>
        <w:t>!) être mobile</w:t>
      </w:r>
    </w:p>
    <w:p>
      <w:pPr>
        <w:pStyle w:val="ListParagraph"/>
        <w:numPr>
          <w:ilvl w:val="0"/>
          <w:numId w:val="1"/>
        </w:numPr>
        <w:rPr>
          <w:sz w:val="28"/>
          <w:szCs w:val="28"/>
        </w:rPr>
      </w:pPr>
      <w:r>
        <w:rPr>
          <w:sz w:val="28"/>
          <w:szCs w:val="28"/>
        </w:rPr>
        <w:t>Morote Dori Shiho Nage GARDE – TENKAN ou « prendre le bokken » pour forcer le partenaire à venir saisir latéralement. En dynamique, TORI peut aussi se déplacer pour « forcer » la saisie</w:t>
      </w:r>
    </w:p>
    <w:p>
      <w:pPr>
        <w:pStyle w:val="ListParagraph"/>
        <w:numPr>
          <w:ilvl w:val="0"/>
          <w:numId w:val="0"/>
        </w:numPr>
        <w:ind w:left="720" w:hanging="0"/>
        <w:rPr>
          <w:sz w:val="28"/>
          <w:szCs w:val="28"/>
        </w:rPr>
      </w:pPr>
      <w:r>
        <w:rPr>
          <w:sz w:val="28"/>
          <w:szCs w:val="28"/>
        </w:rPr>
        <w:t xml:space="preserve"> </w:t>
      </w:r>
      <w:r>
        <w:rPr>
          <w:sz w:val="28"/>
          <w:szCs w:val="28"/>
        </w:rPr>
        <w:t>AÏTE doit être capable de comprendre la technique (attention à ne pas se mettre en danger).</w:t>
      </w:r>
    </w:p>
    <w:p>
      <w:pPr>
        <w:pStyle w:val="ListParagraph"/>
        <w:numPr>
          <w:ilvl w:val="0"/>
          <w:numId w:val="1"/>
        </w:numPr>
        <w:rPr>
          <w:sz w:val="28"/>
          <w:szCs w:val="28"/>
        </w:rPr>
      </w:pPr>
      <w:r>
        <w:rPr>
          <w:sz w:val="28"/>
          <w:szCs w:val="28"/>
        </w:rPr>
        <w:t xml:space="preserve">Kata Dori Menuchi Ikkyo </w:t>
      </w:r>
      <w:r>
        <w:rPr>
          <w:sz w:val="28"/>
          <w:szCs w:val="28"/>
        </w:rPr>
        <w:t xml:space="preserve">et </w:t>
      </w:r>
      <w:r>
        <w:rPr>
          <w:sz w:val="28"/>
          <w:szCs w:val="28"/>
        </w:rPr>
        <w:t>Shiho Nage – application des principes précédents</w:t>
        <w:br/>
        <w:t xml:space="preserve">Travail de AÏTE sur cette saisie: bien tenir le KATA -  Travail de TORI : aller au </w:t>
      </w:r>
      <w:r>
        <w:rPr>
          <w:sz w:val="28"/>
          <w:szCs w:val="28"/>
        </w:rPr>
        <w:t>bout de la force.</w:t>
      </w:r>
    </w:p>
    <w:p>
      <w:pPr>
        <w:pStyle w:val="Normal"/>
        <w:rPr>
          <w:sz w:val="28"/>
          <w:szCs w:val="28"/>
        </w:rPr>
      </w:pPr>
      <w:r>
        <w:rPr>
          <w:sz w:val="28"/>
          <w:szCs w:val="28"/>
        </w:rPr>
        <w:t>Après-Midi: USHIRO RYOTE DORI</w:t>
      </w:r>
    </w:p>
    <w:p>
      <w:pPr>
        <w:pStyle w:val="ListParagraph"/>
        <w:numPr>
          <w:ilvl w:val="0"/>
          <w:numId w:val="1"/>
        </w:numPr>
        <w:rPr>
          <w:sz w:val="28"/>
          <w:szCs w:val="28"/>
        </w:rPr>
      </w:pPr>
      <w:r>
        <w:rPr>
          <w:sz w:val="28"/>
          <w:szCs w:val="28"/>
        </w:rPr>
        <w:t>Grosse préparation sur les chutes avant et arrière</w:t>
      </w:r>
    </w:p>
    <w:p>
      <w:pPr>
        <w:pStyle w:val="ListParagraph"/>
        <w:numPr>
          <w:ilvl w:val="0"/>
          <w:numId w:val="1"/>
        </w:numPr>
        <w:rPr>
          <w:sz w:val="28"/>
          <w:szCs w:val="28"/>
        </w:rPr>
      </w:pPr>
      <w:r>
        <w:rPr>
          <w:sz w:val="28"/>
          <w:szCs w:val="28"/>
        </w:rPr>
        <w:t>Kokkyo Ho (TW)</w:t>
      </w:r>
    </w:p>
    <w:p>
      <w:pPr>
        <w:pStyle w:val="ListParagraph"/>
        <w:numPr>
          <w:ilvl w:val="0"/>
          <w:numId w:val="1"/>
        </w:numPr>
        <w:rPr>
          <w:sz w:val="28"/>
          <w:szCs w:val="28"/>
        </w:rPr>
      </w:pPr>
      <w:r>
        <w:rPr>
          <w:sz w:val="28"/>
          <w:szCs w:val="28"/>
        </w:rPr>
        <w:t>USHIRO WAZA : suggestion de différents participants</w:t>
      </w:r>
    </w:p>
    <w:p>
      <w:pPr>
        <w:pStyle w:val="ListParagraph"/>
        <w:numPr>
          <w:ilvl w:val="1"/>
          <w:numId w:val="1"/>
        </w:numPr>
        <w:rPr>
          <w:sz w:val="28"/>
          <w:szCs w:val="28"/>
        </w:rPr>
      </w:pPr>
      <w:r>
        <w:rPr>
          <w:sz w:val="28"/>
          <w:szCs w:val="28"/>
        </w:rPr>
        <w:t>A</w:t>
      </w:r>
      <w:r>
        <w:rPr>
          <w:sz w:val="28"/>
          <w:szCs w:val="28"/>
        </w:rPr>
        <w:t>ller chercher la saisie arrière, prendre le centre et déplacer le corps latéralement pour inciter le partenaire à venir saisir</w:t>
      </w:r>
    </w:p>
    <w:p>
      <w:pPr>
        <w:pStyle w:val="ListParagraph"/>
        <w:numPr>
          <w:ilvl w:val="1"/>
          <w:numId w:val="1"/>
        </w:numPr>
        <w:rPr>
          <w:sz w:val="28"/>
          <w:szCs w:val="28"/>
        </w:rPr>
      </w:pPr>
      <w:r>
        <w:rPr>
          <w:sz w:val="28"/>
          <w:szCs w:val="28"/>
        </w:rPr>
        <w:t>D</w:t>
      </w:r>
      <w:r>
        <w:rPr>
          <w:sz w:val="28"/>
          <w:szCs w:val="28"/>
        </w:rPr>
        <w:t>onner un atemi pour « donner envie » de saisir la main</w:t>
      </w:r>
    </w:p>
    <w:p>
      <w:pPr>
        <w:pStyle w:val="ListParagraph"/>
        <w:numPr>
          <w:ilvl w:val="1"/>
          <w:numId w:val="1"/>
        </w:numPr>
        <w:rPr>
          <w:sz w:val="28"/>
          <w:szCs w:val="28"/>
        </w:rPr>
      </w:pPr>
      <w:r>
        <w:rPr>
          <w:sz w:val="28"/>
          <w:szCs w:val="28"/>
        </w:rPr>
        <w:t>« </w:t>
      </w:r>
      <w:r>
        <w:rPr>
          <w:sz w:val="28"/>
          <w:szCs w:val="28"/>
        </w:rPr>
        <w:t>R</w:t>
      </w:r>
      <w:r>
        <w:rPr>
          <w:sz w:val="28"/>
          <w:szCs w:val="28"/>
        </w:rPr>
        <w:t xml:space="preserve">entrer » en minimisant les mouvements </w:t>
      </w:r>
    </w:p>
    <w:p>
      <w:pPr>
        <w:pStyle w:val="ListParagraph"/>
        <w:numPr>
          <w:ilvl w:val="1"/>
          <w:numId w:val="1"/>
        </w:numPr>
        <w:rPr>
          <w:sz w:val="28"/>
          <w:szCs w:val="28"/>
        </w:rPr>
      </w:pPr>
      <w:r>
        <w:rPr>
          <w:sz w:val="28"/>
          <w:szCs w:val="28"/>
        </w:rPr>
        <w:t>Educatif sur Tsuki :Aïté devient Tori, travail en dynamique en passant par IRIMI NAGE avant d’arriver à USHIRO</w:t>
      </w:r>
    </w:p>
    <w:p>
      <w:pPr>
        <w:pStyle w:val="ListParagraph"/>
        <w:numPr>
          <w:ilvl w:val="1"/>
          <w:numId w:val="1"/>
        </w:numPr>
        <w:rPr>
          <w:sz w:val="28"/>
          <w:szCs w:val="28"/>
        </w:rPr>
      </w:pPr>
      <w:r>
        <w:rPr>
          <w:sz w:val="28"/>
          <w:szCs w:val="28"/>
        </w:rPr>
        <w:t>Laisser venir Aïte, puis « </w:t>
      </w:r>
      <w:r>
        <w:rPr>
          <w:sz w:val="28"/>
          <w:szCs w:val="28"/>
        </w:rPr>
        <w:t>re</w:t>
      </w:r>
      <w:r>
        <w:rPr>
          <w:sz w:val="28"/>
          <w:szCs w:val="28"/>
        </w:rPr>
        <w:t>lâcher » l’épaule pour qu’il soit toujours en déséquilibre (Kokkyo Nage)</w:t>
      </w:r>
    </w:p>
    <w:p>
      <w:pPr>
        <w:pStyle w:val="ListParagraph"/>
        <w:numPr>
          <w:ilvl w:val="0"/>
          <w:numId w:val="0"/>
        </w:numPr>
        <w:ind w:left="1440" w:hanging="0"/>
        <w:rPr>
          <w:sz w:val="28"/>
          <w:szCs w:val="28"/>
        </w:rPr>
      </w:pPr>
      <w:r>
        <w:rPr>
          <w:sz w:val="28"/>
          <w:szCs w:val="28"/>
        </w:rPr>
        <w:t xml:space="preserve">Question : pourquoi aller derrière alors que le partenaire est devant ? Aïte vient directement, </w:t>
      </w:r>
      <w:r>
        <w:rPr>
          <w:sz w:val="28"/>
          <w:szCs w:val="28"/>
        </w:rPr>
        <w:t>dans le dos car l’intérêt de Ushiro Waza est d’ouvrir les sensations sur l’espace arrière,</w:t>
      </w:r>
    </w:p>
    <w:p>
      <w:pPr>
        <w:pStyle w:val="ListParagraph"/>
        <w:ind w:hanging="0"/>
        <w:rPr>
          <w:sz w:val="28"/>
          <w:szCs w:val="28"/>
        </w:rPr>
      </w:pPr>
      <w:r>
        <w:rPr>
          <w:sz w:val="28"/>
          <w:szCs w:val="28"/>
        </w:rPr>
        <w:t xml:space="preserve">                   </w:t>
      </w:r>
      <w:r>
        <w:rPr>
          <w:sz w:val="28"/>
          <w:szCs w:val="28"/>
        </w:rPr>
        <w:t xml:space="preserve">Avec des enfants, prendre des lignes pour leur faire prendre celle opposée à l’attaque. Le coude d’Aïte au-dessus de celui de Tori. </w:t>
      </w:r>
    </w:p>
    <w:p>
      <w:pPr>
        <w:pStyle w:val="ListParagraph"/>
        <w:ind w:hanging="0"/>
        <w:rPr>
          <w:sz w:val="28"/>
          <w:szCs w:val="28"/>
        </w:rPr>
      </w:pPr>
      <w:r>
        <w:rPr>
          <w:sz w:val="28"/>
          <w:szCs w:val="28"/>
        </w:rPr>
        <w:t>A se rappeler que d</w:t>
      </w:r>
      <w:r>
        <w:rPr>
          <w:sz w:val="28"/>
          <w:szCs w:val="28"/>
        </w:rPr>
        <w:t>ès qu’Aïte saisit, il/elle est pris(e).</w:t>
      </w:r>
    </w:p>
    <w:p>
      <w:pPr>
        <w:pStyle w:val="ListParagraph"/>
        <w:numPr>
          <w:ilvl w:val="0"/>
          <w:numId w:val="1"/>
        </w:numPr>
        <w:rPr>
          <w:sz w:val="28"/>
          <w:szCs w:val="28"/>
        </w:rPr>
      </w:pPr>
      <w:r>
        <w:rPr>
          <w:sz w:val="28"/>
          <w:szCs w:val="28"/>
        </w:rPr>
        <w:t>USHIRO RYOTE DORI SHIHO NAGE bien étirer : Educatif à partir de SHOMEN UCHI, IRIMI NAGE, UCHI KAITEN NAGE, amenant à SHIHO NAGE sur USHIRO RYOTE DORI</w:t>
      </w:r>
    </w:p>
    <w:p>
      <w:pPr>
        <w:pStyle w:val="ListParagraph"/>
        <w:rPr>
          <w:sz w:val="28"/>
          <w:szCs w:val="28"/>
        </w:rPr>
      </w:pPr>
      <w:r>
        <w:rPr>
          <w:sz w:val="28"/>
          <w:szCs w:val="28"/>
        </w:rPr>
        <w:t xml:space="preserve">ATTENTION </w:t>
      </w:r>
      <w:r>
        <w:rPr>
          <w:sz w:val="28"/>
          <w:szCs w:val="28"/>
        </w:rPr>
        <w:t xml:space="preserve">à </w:t>
      </w:r>
      <w:r>
        <w:rPr>
          <w:sz w:val="28"/>
          <w:szCs w:val="28"/>
        </w:rPr>
        <w:t xml:space="preserve">IRIMI, </w:t>
      </w:r>
      <w:r>
        <w:rPr>
          <w:sz w:val="28"/>
          <w:szCs w:val="28"/>
        </w:rPr>
        <w:t xml:space="preserve">au </w:t>
      </w:r>
      <w:r>
        <w:rPr>
          <w:sz w:val="28"/>
          <w:szCs w:val="28"/>
        </w:rPr>
        <w:t xml:space="preserve"> MAAI , </w:t>
      </w:r>
      <w:r>
        <w:rPr>
          <w:sz w:val="28"/>
          <w:szCs w:val="28"/>
        </w:rPr>
        <w:t xml:space="preserve">à </w:t>
      </w:r>
      <w:r>
        <w:rPr>
          <w:sz w:val="28"/>
          <w:szCs w:val="28"/>
        </w:rPr>
        <w:t>TENKAN – ne pas rester statique !</w:t>
      </w:r>
    </w:p>
    <w:p>
      <w:pPr>
        <w:pStyle w:val="ListParagraph"/>
        <w:numPr>
          <w:ilvl w:val="0"/>
          <w:numId w:val="1"/>
        </w:numPr>
        <w:rPr>
          <w:sz w:val="28"/>
          <w:szCs w:val="28"/>
        </w:rPr>
      </w:pPr>
      <w:r>
        <w:rPr>
          <w:sz w:val="28"/>
          <w:szCs w:val="28"/>
        </w:rPr>
        <w:t xml:space="preserve">Question sur la prise de coude </w:t>
      </w:r>
      <w:r>
        <w:rPr>
          <w:sz w:val="28"/>
          <w:szCs w:val="28"/>
        </w:rPr>
        <w:t>dans SHIHO NAGE</w:t>
      </w:r>
      <w:r>
        <w:rPr>
          <w:sz w:val="28"/>
          <w:szCs w:val="28"/>
        </w:rPr>
        <w:t>: oui, mais à condition de garder son MAAI et de ne pas ramener le coude à soi (blocage)</w:t>
      </w:r>
    </w:p>
    <w:p>
      <w:pPr>
        <w:pStyle w:val="ListParagraph"/>
        <w:numPr>
          <w:ilvl w:val="0"/>
          <w:numId w:val="1"/>
        </w:numPr>
        <w:rPr>
          <w:sz w:val="28"/>
          <w:szCs w:val="28"/>
        </w:rPr>
      </w:pPr>
      <w:r>
        <w:rPr>
          <w:sz w:val="28"/>
          <w:szCs w:val="28"/>
        </w:rPr>
        <w:t>JYU WAZA USHIRO RYOTE DORI</w:t>
      </w:r>
    </w:p>
    <w:p>
      <w:pPr>
        <w:pStyle w:val="ListParagraph"/>
        <w:numPr>
          <w:ilvl w:val="0"/>
          <w:numId w:val="1"/>
        </w:numPr>
        <w:rPr>
          <w:sz w:val="28"/>
          <w:szCs w:val="28"/>
        </w:rPr>
      </w:pPr>
      <w:r>
        <w:rPr>
          <w:sz w:val="28"/>
          <w:szCs w:val="28"/>
        </w:rPr>
        <w:t>Travail au BOKKEN :</w:t>
      </w:r>
    </w:p>
    <w:p>
      <w:pPr>
        <w:pStyle w:val="ListParagraph"/>
        <w:numPr>
          <w:ilvl w:val="1"/>
          <w:numId w:val="1"/>
        </w:numPr>
        <w:rPr>
          <w:sz w:val="28"/>
          <w:szCs w:val="28"/>
        </w:rPr>
      </w:pPr>
      <w:r>
        <w:rPr>
          <w:sz w:val="28"/>
          <w:szCs w:val="28"/>
        </w:rPr>
        <w:t>rappel MOROTE DORI en opposition KEN contre KEN – objectif prendre le centre, couper (mi-ventre)</w:t>
      </w:r>
    </w:p>
    <w:p>
      <w:pPr>
        <w:pStyle w:val="ListParagraph"/>
        <w:numPr>
          <w:ilvl w:val="1"/>
          <w:numId w:val="1"/>
        </w:numPr>
        <w:rPr>
          <w:sz w:val="28"/>
          <w:szCs w:val="28"/>
        </w:rPr>
      </w:pPr>
      <w:r>
        <w:rPr>
          <w:sz w:val="28"/>
          <w:szCs w:val="28"/>
        </w:rPr>
        <w:t xml:space="preserve">SHOMEN ICHI JYU WAZA ne pas rester statique ! </w:t>
      </w:r>
    </w:p>
    <w:p>
      <w:pPr>
        <w:pStyle w:val="ListParagraph"/>
        <w:numPr>
          <w:ilvl w:val="1"/>
          <w:numId w:val="1"/>
        </w:numPr>
        <w:rPr>
          <w:sz w:val="28"/>
          <w:szCs w:val="28"/>
        </w:rPr>
      </w:pPr>
      <w:r>
        <w:rPr>
          <w:sz w:val="28"/>
          <w:szCs w:val="28"/>
        </w:rPr>
        <w:t>Garder la distance (Kote GAESHI) KEN TAI KEN</w:t>
      </w:r>
    </w:p>
    <w:p>
      <w:pPr>
        <w:pStyle w:val="ListParagraph"/>
        <w:rPr>
          <w:sz w:val="28"/>
          <w:szCs w:val="28"/>
        </w:rPr>
      </w:pPr>
      <w:r>
        <w:rPr>
          <w:sz w:val="28"/>
          <w:szCs w:val="28"/>
        </w:rPr>
      </w:r>
    </w:p>
    <w:p>
      <w:pPr>
        <w:pStyle w:val="ListParagraph"/>
        <w:rPr>
          <w:sz w:val="28"/>
          <w:szCs w:val="28"/>
        </w:rPr>
      </w:pPr>
      <w:r>
        <w:rPr>
          <w:b/>
          <w:bCs/>
          <w:sz w:val="28"/>
          <w:szCs w:val="28"/>
        </w:rPr>
        <w:t>Remarques :</w:t>
      </w:r>
    </w:p>
    <w:p>
      <w:pPr>
        <w:pStyle w:val="ListParagraph"/>
        <w:rPr>
          <w:b/>
          <w:b/>
          <w:bCs/>
        </w:rPr>
      </w:pPr>
      <w:r>
        <w:rPr>
          <w:sz w:val="28"/>
          <w:szCs w:val="28"/>
        </w:rPr>
      </w:r>
    </w:p>
    <w:p>
      <w:pPr>
        <w:pStyle w:val="ListParagraph"/>
        <w:rPr>
          <w:sz w:val="28"/>
          <w:szCs w:val="28"/>
        </w:rPr>
      </w:pPr>
      <w:r>
        <w:rPr>
          <w:b w:val="false"/>
          <w:bCs w:val="false"/>
          <w:sz w:val="28"/>
          <w:szCs w:val="28"/>
        </w:rPr>
        <w:t>Dans la continuité du stage précédent, l’accent a été mis sur les fondations, pas sur la technique comme il est préconisé lors des évaluations passages de grade.</w:t>
      </w:r>
    </w:p>
    <w:p>
      <w:pPr>
        <w:pStyle w:val="ListParagraph"/>
        <w:rPr>
          <w:sz w:val="28"/>
          <w:szCs w:val="28"/>
        </w:rPr>
      </w:pPr>
      <w:r>
        <w:rPr>
          <w:b w:val="false"/>
          <w:bCs w:val="false"/>
          <w:sz w:val="28"/>
          <w:szCs w:val="28"/>
        </w:rPr>
        <w:t>L</w:t>
      </w:r>
      <w:r>
        <w:rPr>
          <w:sz w:val="28"/>
          <w:szCs w:val="28"/>
        </w:rPr>
        <w:t>a participation de tous les participants a été effective et a permis de donner du rythme au stage, de permettre des discussions très enrichissantes sans échanges houleux.</w:t>
      </w:r>
    </w:p>
    <w:p>
      <w:pPr>
        <w:pStyle w:val="ListParagraph"/>
        <w:rPr>
          <w:sz w:val="28"/>
          <w:szCs w:val="28"/>
        </w:rPr>
      </w:pPr>
      <w:r>
        <w:rPr>
          <w:sz w:val="28"/>
          <w:szCs w:val="28"/>
        </w:rPr>
      </w:r>
    </w:p>
    <w:p>
      <w:pPr>
        <w:pStyle w:val="ListParagraph"/>
        <w:rPr>
          <w:sz w:val="28"/>
          <w:szCs w:val="28"/>
        </w:rPr>
      </w:pPr>
      <w:r>
        <w:rPr>
          <w:sz w:val="28"/>
          <w:szCs w:val="28"/>
        </w:rPr>
        <w:t>Je remercie Delphine pour la qualité de son rapport, Nicolas et Philippe pour leur accueil, tous les participants pour leur disponibilité et leur engagement.</w:t>
      </w:r>
    </w:p>
    <w:p>
      <w:pPr>
        <w:pStyle w:val="ListParagraph"/>
        <w:rPr>
          <w:sz w:val="28"/>
          <w:szCs w:val="28"/>
        </w:rPr>
      </w:pPr>
      <w:r>
        <w:rPr>
          <w:sz w:val="28"/>
          <w:szCs w:val="28"/>
        </w:rPr>
      </w:r>
    </w:p>
    <w:p>
      <w:pPr>
        <w:pStyle w:val="ListParagraph"/>
        <w:jc w:val="right"/>
        <w:rPr>
          <w:sz w:val="28"/>
          <w:szCs w:val="28"/>
        </w:rPr>
      </w:pPr>
      <w:r>
        <w:rPr>
          <w:sz w:val="28"/>
          <w:szCs w:val="28"/>
        </w:rPr>
        <w:t>Delphine et Luc Bouchareu</w:t>
      </w:r>
    </w:p>
    <w:p>
      <w:pPr>
        <w:pStyle w:val="Normal"/>
        <w:rPr>
          <w:sz w:val="28"/>
          <w:szCs w:val="28"/>
        </w:rPr>
      </w:pPr>
      <w:r>
        <w:rPr>
          <w:sz w:val="28"/>
          <w:szCs w:val="28"/>
        </w:rPr>
      </w:r>
    </w:p>
    <w:p>
      <w:pPr>
        <w:pStyle w:val="Normal"/>
        <w:rPr>
          <w:sz w:val="28"/>
          <w:szCs w:val="28"/>
        </w:rPr>
      </w:pPr>
      <w:r>
        <w:rPr>
          <w:sz w:val="28"/>
          <w:szCs w:val="28"/>
        </w:rPr>
      </w:r>
    </w:p>
    <w:p>
      <w:pPr>
        <w:pStyle w:val="Normal"/>
        <w:spacing w:before="0" w:after="160"/>
        <w:rPr>
          <w:sz w:val="28"/>
          <w:szCs w:val="28"/>
        </w:rPr>
      </w:pPr>
      <w:r>
        <w:rPr>
          <w:sz w:val="28"/>
          <w:szCs w:val="28"/>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character" w:styleId="DefaultParagraphFont" w:default="1">
    <w:name w:val="Default Paragraph Font"/>
    <w:uiPriority w:val="1"/>
    <w:semiHidden/>
    <w:unhideWhenUsed/>
    <w:qFormat/>
    <w:rPr/>
  </w:style>
  <w:style w:type="character" w:styleId="ListLabel1">
    <w:name w:val="ListLabel 1"/>
    <w:qFormat/>
    <w:rPr>
      <w:rFonts w:eastAsia=""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2831c4"/>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Application>Trio_Office/6.2.8.2$Windows_x86 LibreOffice_project/</Application>
  <Pages>3</Pages>
  <Words>665</Words>
  <Characters>3135</Characters>
  <CharactersWithSpaces>3762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2022-01-15T10:51:00Z</dcterms:created>
  <dc:creator>Delphine Martin-David</dc:creator>
  <dc:description/>
  <dc:language>fr-FR</dc:language>
  <cp:lastModifiedBy/>
  <dcterms:modified xsi:type="dcterms:W3CDTF">2022-01-17T11:38:36Z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