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7630" w14:textId="77777777" w:rsidR="0035286A" w:rsidRDefault="0035286A"/>
    <w:p w14:paraId="79EF778C" w14:textId="3D9A7BF8" w:rsidR="0025711C" w:rsidRDefault="0025711C">
      <w:r>
        <w:t>Stage déconcentré du 12 avril 202</w:t>
      </w:r>
      <w:r w:rsidR="00B42100">
        <w:t>6</w:t>
      </w:r>
      <w:r>
        <w:t xml:space="preserve"> à AUCH animé par Jean-François </w:t>
      </w:r>
      <w:r w:rsidR="0035286A">
        <w:t>SARRAZIN 6</w:t>
      </w:r>
      <w:r w:rsidR="0035286A" w:rsidRPr="0035286A">
        <w:rPr>
          <w:vertAlign w:val="superscript"/>
        </w:rPr>
        <w:t>ème</w:t>
      </w:r>
      <w:r w:rsidR="0035286A">
        <w:t xml:space="preserve"> dan</w:t>
      </w:r>
    </w:p>
    <w:p w14:paraId="50A8012A" w14:textId="155009E2" w:rsidR="0035286A" w:rsidRDefault="0015468F" w:rsidP="0015468F">
      <w:r>
        <w:t>40 personnes présentes</w:t>
      </w:r>
    </w:p>
    <w:p w14:paraId="3B225575" w14:textId="77777777" w:rsidR="0035286A" w:rsidRPr="00762D2B" w:rsidRDefault="0035286A">
      <w:pPr>
        <w:rPr>
          <w:u w:val="single"/>
        </w:rPr>
      </w:pPr>
      <w:r w:rsidRPr="00762D2B">
        <w:rPr>
          <w:u w:val="single"/>
        </w:rPr>
        <w:t>Matin</w:t>
      </w:r>
    </w:p>
    <w:p w14:paraId="5FED3329" w14:textId="1D67B02D" w:rsidR="00DD3345" w:rsidRDefault="0035286A" w:rsidP="004A1D48">
      <w:r>
        <w:t>Préparation traditionnelle</w:t>
      </w:r>
      <w:r w:rsidR="004A1D48">
        <w:t xml:space="preserve"> incluant</w:t>
      </w:r>
      <w:r w:rsidR="004A1D48" w:rsidRPr="004A1D48">
        <w:t xml:space="preserve"> </w:t>
      </w:r>
      <w:r w:rsidR="004A1D48">
        <w:t xml:space="preserve">Ameno </w:t>
      </w:r>
      <w:r w:rsidR="00230F3C">
        <w:t>t</w:t>
      </w:r>
      <w:r w:rsidR="004A1D48">
        <w:t xml:space="preserve">ori </w:t>
      </w:r>
      <w:r w:rsidR="00230F3C">
        <w:t>f</w:t>
      </w:r>
      <w:r w:rsidR="004A1D48">
        <w:t>une</w:t>
      </w:r>
      <w:r w:rsidR="00DD3345">
        <w:t>.</w:t>
      </w:r>
    </w:p>
    <w:p w14:paraId="680C9C64" w14:textId="65FAE142" w:rsidR="00DD3345" w:rsidRDefault="005801D8">
      <w:r>
        <w:t>Début de la séance par un t</w:t>
      </w:r>
      <w:r w:rsidR="002F38AA">
        <w:t xml:space="preserve">ravail approfondi sur </w:t>
      </w:r>
      <w:bookmarkStart w:id="0" w:name="_Hlk230078495"/>
      <w:r w:rsidR="002F38AA">
        <w:t xml:space="preserve">Ameno </w:t>
      </w:r>
      <w:r w:rsidR="00230F3C">
        <w:t>t</w:t>
      </w:r>
      <w:r w:rsidR="002F38AA">
        <w:t xml:space="preserve">ori </w:t>
      </w:r>
      <w:r w:rsidR="00230F3C">
        <w:t>f</w:t>
      </w:r>
      <w:r w:rsidR="002F38AA">
        <w:t>une</w:t>
      </w:r>
      <w:bookmarkEnd w:id="0"/>
      <w:r w:rsidR="00DD3345">
        <w:t>. Réalisation de cet exercice traditionnel en prenant soin de déplacer le</w:t>
      </w:r>
      <w:r w:rsidR="002F38AA">
        <w:t xml:space="preserve"> </w:t>
      </w:r>
      <w:r w:rsidR="00230F3C">
        <w:t>S</w:t>
      </w:r>
      <w:r w:rsidR="002F38AA">
        <w:t>eika tanden</w:t>
      </w:r>
      <w:r w:rsidR="00DD3345">
        <w:t xml:space="preserve"> avec une amplitude marquée et un déplacement parallèle au tatami sans </w:t>
      </w:r>
      <w:r>
        <w:t xml:space="preserve">mouvements de </w:t>
      </w:r>
      <w:r w:rsidR="00DD3345">
        <w:t>« vagues ».</w:t>
      </w:r>
      <w:r w:rsidR="004A1D48">
        <w:t xml:space="preserve"> Prise de conscience du déplacement du bassin avec le haut du corps souple et relâché. </w:t>
      </w:r>
    </w:p>
    <w:p w14:paraId="3775C3ED" w14:textId="072FF621" w:rsidR="002F38AA" w:rsidRDefault="00DD3345">
      <w:r>
        <w:t>E</w:t>
      </w:r>
      <w:r w:rsidR="002F38AA">
        <w:t>xercices</w:t>
      </w:r>
      <w:r w:rsidR="00C71D9F">
        <w:t xml:space="preserve"> où </w:t>
      </w:r>
      <w:r w:rsidR="00230F3C">
        <w:t>T</w:t>
      </w:r>
      <w:r w:rsidR="00C71D9F">
        <w:t>ori est saisi</w:t>
      </w:r>
      <w:r w:rsidR="002F38AA">
        <w:t xml:space="preserve"> en </w:t>
      </w:r>
      <w:r w:rsidR="00230F3C">
        <w:t>R</w:t>
      </w:r>
      <w:r w:rsidR="002F38AA">
        <w:t>yote dori</w:t>
      </w:r>
      <w:r w:rsidR="00C71D9F">
        <w:t xml:space="preserve">. Il </w:t>
      </w:r>
      <w:r w:rsidR="005801D8">
        <w:t xml:space="preserve">exécute Ameno </w:t>
      </w:r>
      <w:r w:rsidR="00230F3C">
        <w:t>t</w:t>
      </w:r>
      <w:r w:rsidR="005801D8">
        <w:t xml:space="preserve">ori </w:t>
      </w:r>
      <w:r w:rsidR="00230F3C">
        <w:t>f</w:t>
      </w:r>
      <w:r w:rsidR="005801D8">
        <w:t>une et</w:t>
      </w:r>
      <w:r w:rsidR="00C71D9F">
        <w:t xml:space="preserve"> </w:t>
      </w:r>
      <w:r w:rsidR="00995842">
        <w:t xml:space="preserve">il </w:t>
      </w:r>
      <w:r w:rsidR="007D1276">
        <w:t xml:space="preserve">est demandé à </w:t>
      </w:r>
      <w:r w:rsidR="00230F3C">
        <w:t>U</w:t>
      </w:r>
      <w:r w:rsidR="005801D8">
        <w:t>ke</w:t>
      </w:r>
      <w:r w:rsidR="007D1276">
        <w:t xml:space="preserve"> de</w:t>
      </w:r>
      <w:r w:rsidR="005801D8">
        <w:t xml:space="preserve"> freine</w:t>
      </w:r>
      <w:r w:rsidR="007D1276">
        <w:t>r</w:t>
      </w:r>
      <w:r w:rsidR="005801D8">
        <w:t xml:space="preserve"> le</w:t>
      </w:r>
      <w:r w:rsidR="00995842">
        <w:t xml:space="preserve">s mouvements que </w:t>
      </w:r>
      <w:r w:rsidR="00230F3C">
        <w:t>T</w:t>
      </w:r>
      <w:r w:rsidR="00995842">
        <w:t>ori réalise</w:t>
      </w:r>
      <w:r w:rsidR="00C71D9F">
        <w:t xml:space="preserve"> et inversement.</w:t>
      </w:r>
      <w:r w:rsidR="005801D8">
        <w:t xml:space="preserve"> </w:t>
      </w:r>
      <w:r w:rsidR="00C71D9F">
        <w:t xml:space="preserve">Cet exercice implique de se concentrer sur le </w:t>
      </w:r>
      <w:r w:rsidR="00230F3C">
        <w:t>S</w:t>
      </w:r>
      <w:r w:rsidR="00C71D9F">
        <w:t xml:space="preserve">eika tenden </w:t>
      </w:r>
      <w:r w:rsidR="00230F3C">
        <w:t xml:space="preserve">en </w:t>
      </w:r>
      <w:r w:rsidR="00C71D9F">
        <w:t xml:space="preserve">conservant un </w:t>
      </w:r>
      <w:r w:rsidR="00230F3C">
        <w:t>S</w:t>
      </w:r>
      <w:r w:rsidR="00C71D9F">
        <w:t>hisei correct.</w:t>
      </w:r>
      <w:r w:rsidR="005801D8">
        <w:t xml:space="preserve">  </w:t>
      </w:r>
    </w:p>
    <w:p w14:paraId="4CABCB07" w14:textId="56BCE7E3" w:rsidR="004A1D48" w:rsidRDefault="004A1D48">
      <w:r w:rsidRPr="004A1D48">
        <w:t xml:space="preserve">Travail sur </w:t>
      </w:r>
      <w:bookmarkStart w:id="1" w:name="_Hlk230079254"/>
      <w:r w:rsidR="002F38AA" w:rsidRPr="004A1D48">
        <w:t xml:space="preserve">Hainmi </w:t>
      </w:r>
      <w:r w:rsidR="00230F3C">
        <w:t>k</w:t>
      </w:r>
      <w:r w:rsidR="002F38AA" w:rsidRPr="004A1D48">
        <w:t xml:space="preserve">atatedori </w:t>
      </w:r>
      <w:bookmarkEnd w:id="1"/>
      <w:r w:rsidR="002F38AA" w:rsidRPr="004A1D48">
        <w:t>ikky</w:t>
      </w:r>
      <w:r>
        <w:t>o</w:t>
      </w:r>
      <w:r w:rsidR="00F300CD">
        <w:t xml:space="preserve"> </w:t>
      </w:r>
      <w:r w:rsidR="00230F3C">
        <w:t>O</w:t>
      </w:r>
      <w:r w:rsidR="00F300CD">
        <w:t xml:space="preserve">mote et </w:t>
      </w:r>
      <w:r w:rsidR="00230F3C">
        <w:t>U</w:t>
      </w:r>
      <w:r w:rsidR="00F300CD">
        <w:t>ra</w:t>
      </w:r>
      <w:r w:rsidRPr="004A1D48">
        <w:t>.</w:t>
      </w:r>
      <w:r>
        <w:t xml:space="preserve"> Début en</w:t>
      </w:r>
      <w:r w:rsidR="002F38AA" w:rsidRPr="004A1D48">
        <w:t xml:space="preserve"> </w:t>
      </w:r>
      <w:r w:rsidR="00230F3C">
        <w:t>G</w:t>
      </w:r>
      <w:r w:rsidR="002F38AA" w:rsidRPr="004A1D48">
        <w:t>ono geik</w:t>
      </w:r>
      <w:r w:rsidRPr="004A1D48">
        <w:t xml:space="preserve">o en cherchant à ne pas </w:t>
      </w:r>
      <w:r w:rsidR="00230F3C">
        <w:t>utiliser</w:t>
      </w:r>
      <w:r w:rsidRPr="004A1D48">
        <w:t xml:space="preserve"> la fo</w:t>
      </w:r>
      <w:r>
        <w:t xml:space="preserve">rce mais </w:t>
      </w:r>
      <w:r w:rsidR="00230F3C">
        <w:t xml:space="preserve">à </w:t>
      </w:r>
      <w:r>
        <w:t xml:space="preserve">détourner la pression de </w:t>
      </w:r>
      <w:r w:rsidR="00230F3C">
        <w:t>U</w:t>
      </w:r>
      <w:r>
        <w:t xml:space="preserve">ke. </w:t>
      </w:r>
    </w:p>
    <w:p w14:paraId="5FBA8354" w14:textId="5AB68F3E" w:rsidR="002F38AA" w:rsidRPr="004A1D48" w:rsidRDefault="004A1D48">
      <w:r>
        <w:t>P</w:t>
      </w:r>
      <w:r w:rsidR="002F38AA" w:rsidRPr="004A1D48">
        <w:t xml:space="preserve">uis </w:t>
      </w:r>
      <w:r>
        <w:t xml:space="preserve">en </w:t>
      </w:r>
      <w:r w:rsidR="00230F3C">
        <w:t>J</w:t>
      </w:r>
      <w:r>
        <w:t xml:space="preserve">uno geiko en prenant soin de sortir de l’axe de la saisie et d’orienter son centre sur le centre de </w:t>
      </w:r>
      <w:r w:rsidR="00230F3C">
        <w:t>U</w:t>
      </w:r>
      <w:r>
        <w:t>ke.</w:t>
      </w:r>
    </w:p>
    <w:p w14:paraId="509D287F" w14:textId="5E509492" w:rsidR="004A1D48" w:rsidRDefault="004A1D48">
      <w:r>
        <w:t xml:space="preserve">Mise en application du </w:t>
      </w:r>
      <w:r w:rsidR="00230F3C">
        <w:t>S</w:t>
      </w:r>
      <w:r>
        <w:t xml:space="preserve">en no sen afin de ne pas être « pris » par </w:t>
      </w:r>
      <w:r w:rsidR="00230F3C">
        <w:t>U</w:t>
      </w:r>
      <w:r>
        <w:t>ke</w:t>
      </w:r>
    </w:p>
    <w:p w14:paraId="454D1F17" w14:textId="6394FF75" w:rsidR="002F38AA" w:rsidRPr="00DD3345" w:rsidRDefault="004A1D48">
      <w:r>
        <w:t>E</w:t>
      </w:r>
      <w:r w:rsidR="00F300CD">
        <w:t xml:space="preserve">nchaînement avec </w:t>
      </w:r>
      <w:r w:rsidR="00230F3C">
        <w:t>N</w:t>
      </w:r>
      <w:r w:rsidR="00F300CD">
        <w:t>ikkyo</w:t>
      </w:r>
    </w:p>
    <w:p w14:paraId="5A62CCC9" w14:textId="6CE2A51E" w:rsidR="004C4702" w:rsidRDefault="004C4702" w:rsidP="004C4702">
      <w:pPr>
        <w:spacing w:after="0"/>
      </w:pPr>
      <w:r>
        <w:t xml:space="preserve">Travail au </w:t>
      </w:r>
      <w:r w:rsidR="00230F3C">
        <w:t>B</w:t>
      </w:r>
      <w:r>
        <w:t>okken</w:t>
      </w:r>
    </w:p>
    <w:p w14:paraId="041F62BC" w14:textId="1B1F43C9" w:rsidR="004C4702" w:rsidRDefault="00F300CD" w:rsidP="004C4702">
      <w:pPr>
        <w:spacing w:after="0"/>
      </w:pPr>
      <w:r>
        <w:t>Application de</w:t>
      </w:r>
      <w:r w:rsidR="00F1088D">
        <w:t xml:space="preserve"> techniques</w:t>
      </w:r>
      <w:r>
        <w:t xml:space="preserve"> </w:t>
      </w:r>
      <w:r w:rsidR="00F1088D">
        <w:t xml:space="preserve">habituellement réalisées à main nues, </w:t>
      </w:r>
      <w:r>
        <w:t>avec le b</w:t>
      </w:r>
      <w:r w:rsidR="002F38AA" w:rsidRPr="00DD3345">
        <w:t>okken</w:t>
      </w:r>
      <w:r>
        <w:t xml:space="preserve"> passé dans la ceinture. Plusieurs possibilités de saisies : les deux types de saisies</w:t>
      </w:r>
      <w:r w:rsidR="004C4702">
        <w:t>,</w:t>
      </w:r>
      <w:r w:rsidR="004C4702" w:rsidRPr="004C4702">
        <w:t xml:space="preserve"> </w:t>
      </w:r>
      <w:r w:rsidR="004C4702" w:rsidRPr="004A1D48">
        <w:t xml:space="preserve">Hanmi </w:t>
      </w:r>
      <w:r w:rsidR="00230F3C">
        <w:t>k</w:t>
      </w:r>
      <w:r w:rsidR="004C4702" w:rsidRPr="004A1D48">
        <w:t xml:space="preserve">atatedori </w:t>
      </w:r>
      <w:r w:rsidR="004C4702">
        <w:t xml:space="preserve">et </w:t>
      </w:r>
      <w:r w:rsidR="00230F3C">
        <w:t>G</w:t>
      </w:r>
      <w:r w:rsidR="004C4702">
        <w:t>uyaku hanmi</w:t>
      </w:r>
      <w:r w:rsidR="004C4702" w:rsidRPr="00F300CD">
        <w:t xml:space="preserve"> </w:t>
      </w:r>
      <w:r w:rsidR="004C4702" w:rsidRPr="004A1D48">
        <w:t>katatedori</w:t>
      </w:r>
      <w:r w:rsidR="004C4702">
        <w:t>,</w:t>
      </w:r>
      <w:r>
        <w:t xml:space="preserve"> sont applicables sur la main gauche qui tient le fourreau </w:t>
      </w:r>
      <w:r w:rsidR="00230F3C">
        <w:t>comme</w:t>
      </w:r>
      <w:r>
        <w:t xml:space="preserve"> sur la main droite qui va dégainer le bokken</w:t>
      </w:r>
      <w:r w:rsidR="00230F3C">
        <w:t>,</w:t>
      </w:r>
      <w:r w:rsidR="002D7BD7">
        <w:t xml:space="preserve"> que l’on va considérer comme</w:t>
      </w:r>
      <w:r>
        <w:t xml:space="preserve"> </w:t>
      </w:r>
      <w:r w:rsidR="002D7BD7">
        <w:t>« </w:t>
      </w:r>
      <w:r>
        <w:t>sabre</w:t>
      </w:r>
      <w:r w:rsidR="002D7BD7">
        <w:t> »</w:t>
      </w:r>
      <w:r w:rsidR="00F1088D">
        <w:t xml:space="preserve"> (on peut imaginer aussi </w:t>
      </w:r>
      <w:r w:rsidR="00230F3C">
        <w:t>K</w:t>
      </w:r>
      <w:r w:rsidR="00F1088D">
        <w:t>atate ryote dori)…</w:t>
      </w:r>
    </w:p>
    <w:p w14:paraId="49B7F1BA" w14:textId="253F2FF4" w:rsidR="002F38AA" w:rsidRDefault="002D7BD7" w:rsidP="004C4702">
      <w:pPr>
        <w:spacing w:after="0"/>
      </w:pPr>
      <w:r>
        <w:t xml:space="preserve"> </w:t>
      </w:r>
    </w:p>
    <w:p w14:paraId="19B02229" w14:textId="0FD311D4" w:rsidR="002D7BD7" w:rsidRDefault="00F300CD" w:rsidP="002D7BD7">
      <w:r>
        <w:t xml:space="preserve">Il est possible d’exécuter les techniques, soit en dégainant le « sabre » soit en utilisant l’ensemble </w:t>
      </w:r>
      <w:r w:rsidR="004C4702">
        <w:t>« </w:t>
      </w:r>
      <w:r>
        <w:t>fourreau et sabre »</w:t>
      </w:r>
      <w:r w:rsidR="002D7BD7">
        <w:t xml:space="preserve"> librement mobile dans la ceinture. Je donne des explications sur la tenue du bokken, sur la façon de dégainer et d’agir en utilisant le fourreau …</w:t>
      </w:r>
    </w:p>
    <w:p w14:paraId="2306B3D3" w14:textId="32553E9C" w:rsidR="002D7BD7" w:rsidRDefault="004C4702" w:rsidP="002D7BD7">
      <w:r>
        <w:t>Sur cette base, r</w:t>
      </w:r>
      <w:r w:rsidR="002D7BD7">
        <w:t xml:space="preserve">éalisation de </w:t>
      </w:r>
      <w:r w:rsidR="00230F3C">
        <w:t>I</w:t>
      </w:r>
      <w:r w:rsidR="002D7BD7">
        <w:t xml:space="preserve">kkyo </w:t>
      </w:r>
      <w:r>
        <w:t xml:space="preserve">de plusieurs façons </w:t>
      </w:r>
      <w:r w:rsidR="00F1088D">
        <w:t xml:space="preserve">(4), </w:t>
      </w:r>
      <w:r w:rsidR="00230F3C">
        <w:t>N</w:t>
      </w:r>
      <w:r w:rsidR="00F1088D">
        <w:t xml:space="preserve">ikkyo, </w:t>
      </w:r>
      <w:r w:rsidR="00230F3C">
        <w:t>K</w:t>
      </w:r>
      <w:r w:rsidR="00F1088D">
        <w:t xml:space="preserve">ote gaeshi, irimi nage, </w:t>
      </w:r>
      <w:r w:rsidR="00230F3C">
        <w:t>Y</w:t>
      </w:r>
      <w:r w:rsidR="00F1088D">
        <w:t xml:space="preserve">oko irimi et </w:t>
      </w:r>
      <w:r w:rsidR="00230F3C">
        <w:t>S</w:t>
      </w:r>
      <w:r w:rsidR="00F1088D">
        <w:t>oto kaiten nage.</w:t>
      </w:r>
    </w:p>
    <w:p w14:paraId="2A85A542" w14:textId="02AF2D8E" w:rsidR="00F300CD" w:rsidRPr="00762D2B" w:rsidRDefault="00762D2B">
      <w:pPr>
        <w:rPr>
          <w:u w:val="single"/>
        </w:rPr>
      </w:pPr>
      <w:r w:rsidRPr="00762D2B">
        <w:rPr>
          <w:u w:val="single"/>
        </w:rPr>
        <w:t>Après-midi</w:t>
      </w:r>
    </w:p>
    <w:p w14:paraId="3E98EF60" w14:textId="2E042824" w:rsidR="00481903" w:rsidRPr="00DD3345" w:rsidRDefault="00481903">
      <w:r>
        <w:t>Kokyu ho</w:t>
      </w:r>
    </w:p>
    <w:p w14:paraId="792908B0" w14:textId="0A82B6D4" w:rsidR="00481903" w:rsidRDefault="00ED5F7A">
      <w:r w:rsidRPr="00ED5F7A">
        <w:t>R</w:t>
      </w:r>
      <w:r w:rsidR="00481903">
        <w:t>eprendre le principe d’</w:t>
      </w:r>
      <w:r w:rsidR="0087797F">
        <w:t>A</w:t>
      </w:r>
      <w:r w:rsidR="00481903">
        <w:t xml:space="preserve">meno tori fune sur </w:t>
      </w:r>
      <w:r w:rsidR="00230F3C">
        <w:t>R</w:t>
      </w:r>
      <w:r w:rsidRPr="00ED5F7A">
        <w:t>yote dori</w:t>
      </w:r>
      <w:r w:rsidR="00481903">
        <w:t xml:space="preserve"> tenchi nage.</w:t>
      </w:r>
    </w:p>
    <w:p w14:paraId="64FC3FE5" w14:textId="305C84F6" w:rsidR="00481903" w:rsidRDefault="00481903">
      <w:r>
        <w:t xml:space="preserve">Réalisation de </w:t>
      </w:r>
      <w:r w:rsidR="00230F3C">
        <w:t>T</w:t>
      </w:r>
      <w:r>
        <w:t xml:space="preserve">enchi nage </w:t>
      </w:r>
      <w:r w:rsidR="000D5095">
        <w:t>sur plusieurs types de saisies</w:t>
      </w:r>
      <w:r w:rsidR="000D5095" w:rsidRPr="000D5095">
        <w:t xml:space="preserve"> </w:t>
      </w:r>
      <w:r w:rsidR="000D5095">
        <w:t xml:space="preserve">dynamiques, poussée, retenue… en insistant sur les principes </w:t>
      </w:r>
      <w:r w:rsidR="00230F3C">
        <w:t>S</w:t>
      </w:r>
      <w:r w:rsidR="000D5095">
        <w:t xml:space="preserve">en </w:t>
      </w:r>
      <w:r w:rsidR="00230F3C">
        <w:t>n</w:t>
      </w:r>
      <w:r w:rsidR="000D5095">
        <w:t>o</w:t>
      </w:r>
      <w:r w:rsidR="0015468F">
        <w:t xml:space="preserve"> </w:t>
      </w:r>
      <w:r w:rsidR="000D5095">
        <w:t xml:space="preserve">sen et </w:t>
      </w:r>
      <w:r w:rsidR="00230F3C" w:rsidRPr="00230F3C">
        <w:t>Za</w:t>
      </w:r>
      <w:r w:rsidR="000D5095" w:rsidRPr="00230F3C">
        <w:t>nshin</w:t>
      </w:r>
      <w:r w:rsidR="0015468F" w:rsidRPr="00230F3C">
        <w:t>.</w:t>
      </w:r>
    </w:p>
    <w:p w14:paraId="2F512512" w14:textId="040407C6" w:rsidR="0015468F" w:rsidRDefault="0015468F">
      <w:r>
        <w:t>Même technique avec le relâchement, recherche de l’absence totale</w:t>
      </w:r>
      <w:r w:rsidR="00AA02CF">
        <w:t xml:space="preserve"> de force,</w:t>
      </w:r>
      <w:r>
        <w:t xml:space="preserve"> amenant </w:t>
      </w:r>
      <w:r w:rsidR="00230F3C">
        <w:t>T</w:t>
      </w:r>
      <w:r>
        <w:t>ori au sol</w:t>
      </w:r>
      <w:r w:rsidR="00230F3C">
        <w:t xml:space="preserve"> de plusieurs façons.</w:t>
      </w:r>
    </w:p>
    <w:p w14:paraId="14F176D8" w14:textId="77777777" w:rsidR="0087797F" w:rsidRDefault="00AA02CF">
      <w:r>
        <w:t xml:space="preserve">Techniques Kata dori </w:t>
      </w:r>
      <w:r w:rsidR="00ED5F7A" w:rsidRPr="00ED5F7A">
        <w:t>Ny</w:t>
      </w:r>
      <w:r w:rsidR="00ED5F7A">
        <w:t>k</w:t>
      </w:r>
      <w:r w:rsidR="0015468F">
        <w:t>k</w:t>
      </w:r>
      <w:r w:rsidR="00ED5F7A">
        <w:t>yo</w:t>
      </w:r>
    </w:p>
    <w:p w14:paraId="32D33DBB" w14:textId="5A6AEFB1" w:rsidR="00ED5F7A" w:rsidRPr="00ED5F7A" w:rsidRDefault="0087797F">
      <w:r>
        <w:t xml:space="preserve">Ryote dori </w:t>
      </w:r>
      <w:r w:rsidR="00230F3C">
        <w:t>Soto kaiten nage en reculant dans le prolongement de la saisie et I</w:t>
      </w:r>
      <w:r w:rsidR="0015468F">
        <w:t>rimi nage</w:t>
      </w:r>
      <w:r w:rsidR="00AA02CF">
        <w:t>.</w:t>
      </w:r>
    </w:p>
    <w:p w14:paraId="48A6C3F9" w14:textId="77777777" w:rsidR="00ED5F7A" w:rsidRPr="00ED5F7A" w:rsidRDefault="00ED5F7A"/>
    <w:p w14:paraId="69562DAE" w14:textId="77777777" w:rsidR="002F38AA" w:rsidRPr="00ED5F7A" w:rsidRDefault="002F38AA"/>
    <w:p w14:paraId="2E006DF7" w14:textId="77777777" w:rsidR="002F38AA" w:rsidRPr="00ED5F7A" w:rsidRDefault="002F38AA"/>
    <w:p w14:paraId="7A4A1725" w14:textId="77777777" w:rsidR="0035286A" w:rsidRPr="00ED5F7A" w:rsidRDefault="0035286A"/>
    <w:p w14:paraId="126BB11A" w14:textId="77777777" w:rsidR="0035286A" w:rsidRPr="00ED5F7A" w:rsidRDefault="0035286A">
      <w:pPr>
        <w:rPr>
          <w:i/>
          <w:iCs/>
        </w:rPr>
      </w:pPr>
    </w:p>
    <w:p w14:paraId="527D3C36" w14:textId="5AA7FF06" w:rsidR="00B146FE" w:rsidRPr="00ED5F7A" w:rsidRDefault="0025711C">
      <w:r w:rsidRPr="00ED5F7A">
        <w:t xml:space="preserve"> </w:t>
      </w:r>
    </w:p>
    <w:sectPr w:rsidR="00B146FE" w:rsidRPr="00ED5F7A" w:rsidSect="0035286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F6B2E"/>
    <w:multiLevelType w:val="hybridMultilevel"/>
    <w:tmpl w:val="19E491A0"/>
    <w:lvl w:ilvl="0" w:tplc="A9744FB4">
      <w:start w:val="4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4927AA"/>
    <w:multiLevelType w:val="hybridMultilevel"/>
    <w:tmpl w:val="B53E9C4A"/>
    <w:lvl w:ilvl="0" w:tplc="1CE28D9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64E21"/>
    <w:multiLevelType w:val="hybridMultilevel"/>
    <w:tmpl w:val="805E2EB2"/>
    <w:lvl w:ilvl="0" w:tplc="5816B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858634">
    <w:abstractNumId w:val="2"/>
  </w:num>
  <w:num w:numId="2" w16cid:durableId="1901478914">
    <w:abstractNumId w:val="0"/>
  </w:num>
  <w:num w:numId="3" w16cid:durableId="1734348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AC"/>
    <w:rsid w:val="00004534"/>
    <w:rsid w:val="000D5095"/>
    <w:rsid w:val="00102C31"/>
    <w:rsid w:val="0015468F"/>
    <w:rsid w:val="001F2368"/>
    <w:rsid w:val="00230F3C"/>
    <w:rsid w:val="0025711C"/>
    <w:rsid w:val="002D7BD7"/>
    <w:rsid w:val="002F38AA"/>
    <w:rsid w:val="0035286A"/>
    <w:rsid w:val="00481903"/>
    <w:rsid w:val="00486B93"/>
    <w:rsid w:val="004A1D48"/>
    <w:rsid w:val="004C4702"/>
    <w:rsid w:val="005801D8"/>
    <w:rsid w:val="005B14A4"/>
    <w:rsid w:val="00702C85"/>
    <w:rsid w:val="00717803"/>
    <w:rsid w:val="00762D2B"/>
    <w:rsid w:val="00797CF5"/>
    <w:rsid w:val="007B0AAC"/>
    <w:rsid w:val="007D1276"/>
    <w:rsid w:val="0087797F"/>
    <w:rsid w:val="008A5309"/>
    <w:rsid w:val="009509F7"/>
    <w:rsid w:val="00995842"/>
    <w:rsid w:val="00AA02CF"/>
    <w:rsid w:val="00B146FE"/>
    <w:rsid w:val="00B42100"/>
    <w:rsid w:val="00C71D9F"/>
    <w:rsid w:val="00DD3345"/>
    <w:rsid w:val="00E83794"/>
    <w:rsid w:val="00ED5F7A"/>
    <w:rsid w:val="00F1088D"/>
    <w:rsid w:val="00F300CD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68B4"/>
  <w15:chartTrackingRefBased/>
  <w15:docId w15:val="{B5C0E14E-F33A-4392-9A9F-54CED95C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0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0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0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0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0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0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0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0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0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0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0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0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0AA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0AA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0A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0A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0A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0A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0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0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0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0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0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0A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0A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0AA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0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0AA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0A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sarrazin</dc:creator>
  <cp:keywords/>
  <dc:description/>
  <cp:lastModifiedBy>jean-françois sarrazin</cp:lastModifiedBy>
  <cp:revision>12</cp:revision>
  <dcterms:created xsi:type="dcterms:W3CDTF">2026-05-15T18:17:00Z</dcterms:created>
  <dcterms:modified xsi:type="dcterms:W3CDTF">2026-05-21T13:18:00Z</dcterms:modified>
</cp:coreProperties>
</file>